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4D2B8" w14:textId="77777777" w:rsidR="00F1517B" w:rsidRDefault="00F1517B" w:rsidP="004A512F">
      <w:pPr>
        <w:pStyle w:val="BasicParagraph"/>
        <w:tabs>
          <w:tab w:val="left" w:pos="360"/>
        </w:tabs>
        <w:suppressAutoHyphens/>
        <w:spacing w:before="120" w:line="240" w:lineRule="auto"/>
        <w:ind w:left="360" w:hanging="360"/>
        <w:rPr>
          <w:rFonts w:asciiTheme="minorHAnsi" w:hAnsiTheme="minorHAnsi" w:cstheme="majorHAnsi"/>
          <w:b/>
          <w:bCs/>
          <w:color w:val="E66045"/>
          <w:sz w:val="21"/>
          <w:szCs w:val="21"/>
        </w:rPr>
      </w:pPr>
    </w:p>
    <w:p w14:paraId="3895A9C4" w14:textId="77777777" w:rsidR="00F1517B" w:rsidRDefault="00F1517B" w:rsidP="004A512F">
      <w:pPr>
        <w:pStyle w:val="BasicParagraph"/>
        <w:tabs>
          <w:tab w:val="left" w:pos="360"/>
        </w:tabs>
        <w:suppressAutoHyphens/>
        <w:spacing w:before="120" w:line="240" w:lineRule="auto"/>
        <w:ind w:left="360" w:hanging="360"/>
        <w:rPr>
          <w:rFonts w:asciiTheme="minorHAnsi" w:hAnsiTheme="minorHAnsi" w:cstheme="majorHAnsi"/>
          <w:b/>
          <w:bCs/>
          <w:color w:val="E66045"/>
          <w:sz w:val="21"/>
          <w:szCs w:val="21"/>
        </w:rPr>
      </w:pPr>
    </w:p>
    <w:tbl>
      <w:tblPr>
        <w:tblW w:w="0" w:type="auto"/>
        <w:tblCellMar>
          <w:left w:w="0" w:type="dxa"/>
          <w:right w:w="0" w:type="dxa"/>
        </w:tblCellMar>
        <w:tblLook w:val="04A0" w:firstRow="1" w:lastRow="0" w:firstColumn="1" w:lastColumn="0" w:noHBand="0" w:noVBand="1"/>
      </w:tblPr>
      <w:tblGrid>
        <w:gridCol w:w="1376"/>
        <w:gridCol w:w="3532"/>
      </w:tblGrid>
      <w:tr w:rsidR="00F1517B" w:rsidRPr="007E4DEE" w14:paraId="40FF1FF6" w14:textId="77777777" w:rsidTr="00F1517B">
        <w:tc>
          <w:tcPr>
            <w:tcW w:w="1882" w:type="dxa"/>
            <w:tcBorders>
              <w:top w:val="single" w:sz="18" w:space="0" w:color="7030A0"/>
              <w:left w:val="single" w:sz="18" w:space="0" w:color="7030A0"/>
              <w:bottom w:val="single" w:sz="18" w:space="0" w:color="7030A0"/>
              <w:right w:val="single" w:sz="18" w:space="0" w:color="7030A0"/>
            </w:tcBorders>
            <w:tcMar>
              <w:top w:w="0" w:type="dxa"/>
              <w:left w:w="108" w:type="dxa"/>
              <w:bottom w:w="0" w:type="dxa"/>
              <w:right w:w="108" w:type="dxa"/>
            </w:tcMar>
            <w:hideMark/>
          </w:tcPr>
          <w:p w14:paraId="35E4DEC9" w14:textId="77777777" w:rsidR="00F1517B" w:rsidRPr="00C83ACA" w:rsidRDefault="00F1517B" w:rsidP="00F1517B">
            <w:pPr>
              <w:jc w:val="center"/>
              <w:rPr>
                <w:rFonts w:ascii="Calibri" w:eastAsia="Calibri" w:hAnsi="Calibri" w:cs="Calibri"/>
                <w:b/>
                <w:bCs/>
                <w:color w:val="C55A11"/>
                <w:sz w:val="34"/>
                <w:szCs w:val="34"/>
              </w:rPr>
            </w:pPr>
            <w:r w:rsidRPr="00C83ACA">
              <w:rPr>
                <w:rFonts w:ascii="Calibri" w:eastAsia="Calibri" w:hAnsi="Calibri" w:cs="Calibri"/>
                <w:b/>
                <w:bCs/>
                <w:color w:val="C55A11"/>
                <w:sz w:val="34"/>
                <w:szCs w:val="34"/>
              </w:rPr>
              <w:t>WHEN</w:t>
            </w:r>
          </w:p>
        </w:tc>
        <w:tc>
          <w:tcPr>
            <w:tcW w:w="7468" w:type="dxa"/>
            <w:tcBorders>
              <w:top w:val="single" w:sz="18" w:space="0" w:color="7030A0"/>
              <w:left w:val="nil"/>
              <w:bottom w:val="single" w:sz="18" w:space="0" w:color="7030A0"/>
              <w:right w:val="single" w:sz="18" w:space="0" w:color="7030A0"/>
            </w:tcBorders>
            <w:tcMar>
              <w:top w:w="0" w:type="dxa"/>
              <w:left w:w="108" w:type="dxa"/>
              <w:bottom w:w="0" w:type="dxa"/>
              <w:right w:w="108" w:type="dxa"/>
            </w:tcMar>
            <w:hideMark/>
          </w:tcPr>
          <w:p w14:paraId="284382D6" w14:textId="140E8CED" w:rsidR="00F1517B" w:rsidRPr="00C83ACA" w:rsidRDefault="00F1517B" w:rsidP="00F1517B">
            <w:pPr>
              <w:rPr>
                <w:rFonts w:ascii="Calibri" w:eastAsia="Calibri" w:hAnsi="Calibri" w:cs="Calibri"/>
                <w:sz w:val="22"/>
                <w:szCs w:val="22"/>
              </w:rPr>
            </w:pPr>
            <w:r w:rsidRPr="00C83ACA">
              <w:rPr>
                <w:rFonts w:ascii="Calibri" w:eastAsia="Calibri" w:hAnsi="Calibri" w:cs="Calibri"/>
                <w:sz w:val="22"/>
                <w:szCs w:val="22"/>
              </w:rPr>
              <w:t>March 12</w:t>
            </w:r>
            <w:r w:rsidRPr="00C83ACA">
              <w:rPr>
                <w:rFonts w:ascii="Calibri" w:eastAsia="Calibri" w:hAnsi="Calibri" w:cs="Calibri"/>
                <w:sz w:val="22"/>
                <w:szCs w:val="22"/>
                <w:vertAlign w:val="superscript"/>
              </w:rPr>
              <w:t xml:space="preserve">th </w:t>
            </w:r>
            <w:r w:rsidRPr="00C83ACA">
              <w:rPr>
                <w:rFonts w:ascii="Calibri" w:eastAsia="Calibri" w:hAnsi="Calibri" w:cs="Calibri"/>
                <w:sz w:val="22"/>
                <w:szCs w:val="22"/>
              </w:rPr>
              <w:t xml:space="preserve">to </w:t>
            </w:r>
            <w:r w:rsidR="00220528">
              <w:rPr>
                <w:rFonts w:ascii="Calibri" w:eastAsia="Calibri" w:hAnsi="Calibri" w:cs="Calibri"/>
                <w:sz w:val="22"/>
                <w:szCs w:val="22"/>
              </w:rPr>
              <w:t>May</w:t>
            </w:r>
            <w:r w:rsidRPr="00C83ACA">
              <w:rPr>
                <w:rFonts w:ascii="Calibri" w:eastAsia="Calibri" w:hAnsi="Calibri" w:cs="Calibri"/>
                <w:sz w:val="22"/>
                <w:szCs w:val="22"/>
              </w:rPr>
              <w:t xml:space="preserve"> 30</w:t>
            </w:r>
            <w:r w:rsidRPr="00C83ACA">
              <w:rPr>
                <w:rFonts w:ascii="Calibri" w:eastAsia="Calibri" w:hAnsi="Calibri" w:cs="Calibri"/>
                <w:sz w:val="22"/>
                <w:szCs w:val="22"/>
                <w:vertAlign w:val="superscript"/>
              </w:rPr>
              <w:t>th</w:t>
            </w:r>
            <w:r w:rsidRPr="00C83ACA">
              <w:rPr>
                <w:rFonts w:ascii="Calibri" w:eastAsia="Calibri" w:hAnsi="Calibri" w:cs="Calibri"/>
                <w:sz w:val="22"/>
                <w:szCs w:val="22"/>
              </w:rPr>
              <w:t xml:space="preserve"> </w:t>
            </w:r>
          </w:p>
        </w:tc>
      </w:tr>
      <w:tr w:rsidR="00F1517B" w:rsidRPr="007E4DEE" w14:paraId="6EF8E04D" w14:textId="77777777" w:rsidTr="00F1517B">
        <w:tc>
          <w:tcPr>
            <w:tcW w:w="1882" w:type="dxa"/>
            <w:tcBorders>
              <w:top w:val="nil"/>
              <w:left w:val="single" w:sz="18" w:space="0" w:color="7030A0"/>
              <w:bottom w:val="single" w:sz="18" w:space="0" w:color="7030A0"/>
              <w:right w:val="single" w:sz="18" w:space="0" w:color="7030A0"/>
            </w:tcBorders>
            <w:tcMar>
              <w:top w:w="0" w:type="dxa"/>
              <w:left w:w="108" w:type="dxa"/>
              <w:bottom w:w="0" w:type="dxa"/>
              <w:right w:w="108" w:type="dxa"/>
            </w:tcMar>
            <w:hideMark/>
          </w:tcPr>
          <w:p w14:paraId="167A0081" w14:textId="77777777" w:rsidR="00F1517B" w:rsidRPr="00C83ACA" w:rsidRDefault="00F1517B" w:rsidP="009C613B">
            <w:pPr>
              <w:jc w:val="center"/>
              <w:rPr>
                <w:rFonts w:ascii="Calibri" w:eastAsia="Calibri" w:hAnsi="Calibri" w:cs="Calibri"/>
                <w:b/>
                <w:bCs/>
                <w:color w:val="C55A11"/>
                <w:sz w:val="34"/>
                <w:szCs w:val="34"/>
              </w:rPr>
            </w:pPr>
            <w:r w:rsidRPr="00C83ACA">
              <w:rPr>
                <w:rFonts w:ascii="Calibri" w:eastAsia="Calibri" w:hAnsi="Calibri" w:cs="Calibri"/>
                <w:b/>
                <w:bCs/>
                <w:color w:val="C55A11"/>
                <w:sz w:val="34"/>
                <w:szCs w:val="34"/>
              </w:rPr>
              <w:t>HOW</w:t>
            </w:r>
          </w:p>
        </w:tc>
        <w:tc>
          <w:tcPr>
            <w:tcW w:w="7468" w:type="dxa"/>
            <w:tcBorders>
              <w:top w:val="nil"/>
              <w:left w:val="nil"/>
              <w:bottom w:val="single" w:sz="18" w:space="0" w:color="7030A0"/>
              <w:right w:val="single" w:sz="18" w:space="0" w:color="7030A0"/>
            </w:tcBorders>
            <w:tcMar>
              <w:top w:w="0" w:type="dxa"/>
              <w:left w:w="108" w:type="dxa"/>
              <w:bottom w:w="0" w:type="dxa"/>
              <w:right w:w="108" w:type="dxa"/>
            </w:tcMar>
            <w:hideMark/>
          </w:tcPr>
          <w:p w14:paraId="61720A10" w14:textId="1CC49819" w:rsidR="00F1517B" w:rsidRPr="00C83ACA" w:rsidRDefault="00F1517B" w:rsidP="00F1517B">
            <w:pPr>
              <w:rPr>
                <w:rFonts w:ascii="Calibri" w:eastAsia="Calibri" w:hAnsi="Calibri" w:cs="Calibri"/>
                <w:sz w:val="22"/>
                <w:szCs w:val="22"/>
              </w:rPr>
            </w:pPr>
            <w:r w:rsidRPr="00C83ACA">
              <w:rPr>
                <w:rFonts w:ascii="Calibri" w:eastAsia="Calibri" w:hAnsi="Calibri" w:cs="Calibri"/>
                <w:sz w:val="22"/>
                <w:szCs w:val="22"/>
              </w:rPr>
              <w:t xml:space="preserve">Go to </w:t>
            </w:r>
            <w:r w:rsidRPr="00C83ACA">
              <w:rPr>
                <w:rFonts w:ascii="Calibri" w:eastAsia="Calibri" w:hAnsi="Calibri" w:cs="Calibri"/>
                <w:b/>
                <w:bCs/>
              </w:rPr>
              <w:t>census.nv.gov</w:t>
            </w:r>
            <w:r w:rsidRPr="00C83ACA">
              <w:rPr>
                <w:rFonts w:ascii="Calibri" w:eastAsia="Calibri" w:hAnsi="Calibri" w:cs="Calibri"/>
                <w:sz w:val="22"/>
                <w:szCs w:val="22"/>
              </w:rPr>
              <w:t xml:space="preserve"> to fill out your form </w:t>
            </w:r>
            <w:r w:rsidRPr="00C83ACA">
              <w:rPr>
                <w:rFonts w:ascii="Calibri" w:eastAsia="Calibri" w:hAnsi="Calibri" w:cs="Calibri"/>
                <w:b/>
                <w:bCs/>
                <w:i/>
                <w:iCs/>
                <w:sz w:val="22"/>
                <w:szCs w:val="22"/>
              </w:rPr>
              <w:t>OR</w:t>
            </w:r>
            <w:r w:rsidRPr="00C83ACA">
              <w:rPr>
                <w:rFonts w:ascii="Calibri" w:eastAsia="Calibri" w:hAnsi="Calibri" w:cs="Calibri"/>
                <w:sz w:val="22"/>
                <w:szCs w:val="22"/>
              </w:rPr>
              <w:t xml:space="preserve"> </w:t>
            </w:r>
            <w:r w:rsidR="00220528">
              <w:rPr>
                <w:rFonts w:ascii="Calibri" w:eastAsia="Calibri" w:hAnsi="Calibri" w:cs="Calibri"/>
                <w:sz w:val="22"/>
                <w:szCs w:val="22"/>
              </w:rPr>
              <w:t xml:space="preserve">call </w:t>
            </w:r>
            <w:r w:rsidR="00220528" w:rsidRPr="00220528">
              <w:rPr>
                <w:rFonts w:ascii="Calibri" w:eastAsia="Calibri" w:hAnsi="Calibri" w:cs="Calibri"/>
                <w:sz w:val="22"/>
                <w:szCs w:val="22"/>
              </w:rPr>
              <w:t>(</w:t>
            </w:r>
            <w:hyperlink r:id="rId6" w:tgtFrame="_blank" w:tooltip="Nevada Census Response Phone Number for English Speakers" w:history="1">
              <w:r w:rsidR="00220528" w:rsidRPr="00220528">
                <w:rPr>
                  <w:rStyle w:val="Hyperlink"/>
                  <w:rFonts w:ascii="Calibri" w:eastAsia="Calibri" w:hAnsi="Calibri" w:cs="Calibri"/>
                  <w:color w:val="auto"/>
                  <w:sz w:val="22"/>
                  <w:szCs w:val="22"/>
                </w:rPr>
                <w:t>844) 330.2020</w:t>
              </w:r>
            </w:hyperlink>
            <w:r w:rsidR="00220528">
              <w:rPr>
                <w:rFonts w:ascii="Calibri" w:eastAsia="Calibri" w:hAnsi="Calibri" w:cs="Calibri"/>
                <w:sz w:val="22"/>
                <w:szCs w:val="22"/>
              </w:rPr>
              <w:t xml:space="preserve">. </w:t>
            </w:r>
            <w:bookmarkStart w:id="0" w:name="_GoBack"/>
            <w:bookmarkEnd w:id="0"/>
          </w:p>
        </w:tc>
      </w:tr>
    </w:tbl>
    <w:p w14:paraId="4AB73383" w14:textId="77777777" w:rsidR="00F1517B" w:rsidRDefault="00F1517B" w:rsidP="00F1517B">
      <w:pPr>
        <w:pStyle w:val="BasicParagraph"/>
        <w:tabs>
          <w:tab w:val="left" w:pos="360"/>
        </w:tabs>
        <w:suppressAutoHyphens/>
        <w:spacing w:before="120" w:line="240" w:lineRule="auto"/>
        <w:rPr>
          <w:rFonts w:asciiTheme="minorHAnsi" w:hAnsiTheme="minorHAnsi" w:cstheme="majorHAnsi"/>
          <w:b/>
          <w:bCs/>
          <w:color w:val="E66045"/>
          <w:sz w:val="21"/>
          <w:szCs w:val="21"/>
        </w:rPr>
      </w:pPr>
    </w:p>
    <w:p w14:paraId="21F46DCC" w14:textId="05D31E2D" w:rsidR="009C1D47" w:rsidRPr="004A512F" w:rsidRDefault="00F1517B" w:rsidP="00F1517B">
      <w:pPr>
        <w:pStyle w:val="BasicParagraph"/>
        <w:tabs>
          <w:tab w:val="left" w:pos="360"/>
        </w:tabs>
        <w:suppressAutoHyphens/>
        <w:spacing w:before="120" w:line="240" w:lineRule="auto"/>
        <w:ind w:left="360" w:hanging="360"/>
        <w:rPr>
          <w:rFonts w:asciiTheme="majorHAnsi" w:hAnsiTheme="majorHAnsi" w:cstheme="majorHAnsi"/>
          <w:sz w:val="21"/>
          <w:szCs w:val="21"/>
        </w:rPr>
      </w:pPr>
      <w:r>
        <w:rPr>
          <w:rFonts w:asciiTheme="minorHAnsi" w:hAnsiTheme="minorHAnsi" w:cstheme="majorHAnsi"/>
          <w:b/>
          <w:bCs/>
          <w:color w:val="E66045"/>
          <w:sz w:val="21"/>
          <w:szCs w:val="21"/>
        </w:rPr>
        <w:t>1</w:t>
      </w:r>
      <w:r w:rsidR="009C1D47" w:rsidRPr="004A512F">
        <w:rPr>
          <w:rFonts w:asciiTheme="minorHAnsi" w:hAnsiTheme="minorHAnsi" w:cstheme="majorHAnsi"/>
          <w:b/>
          <w:bCs/>
          <w:color w:val="E66045"/>
          <w:sz w:val="21"/>
          <w:szCs w:val="21"/>
        </w:rPr>
        <w:t xml:space="preserve">.  </w:t>
      </w:r>
      <w:r w:rsidR="009C1D47" w:rsidRPr="004A512F">
        <w:rPr>
          <w:rFonts w:asciiTheme="minorHAnsi" w:hAnsiTheme="minorHAnsi" w:cstheme="majorHAnsi"/>
          <w:b/>
          <w:bCs/>
          <w:color w:val="E66045"/>
          <w:sz w:val="21"/>
          <w:szCs w:val="21"/>
        </w:rPr>
        <w:tab/>
        <w:t xml:space="preserve">Money Back </w:t>
      </w:r>
      <w:proofErr w:type="gramStart"/>
      <w:r w:rsidR="009C1D47" w:rsidRPr="004A512F">
        <w:rPr>
          <w:rFonts w:asciiTheme="minorHAnsi" w:hAnsiTheme="minorHAnsi" w:cstheme="majorHAnsi"/>
          <w:b/>
          <w:bCs/>
          <w:color w:val="E66045"/>
          <w:sz w:val="21"/>
          <w:szCs w:val="21"/>
        </w:rPr>
        <w:t>To</w:t>
      </w:r>
      <w:proofErr w:type="gramEnd"/>
      <w:r w:rsidR="009C1D47" w:rsidRPr="004A512F">
        <w:rPr>
          <w:rFonts w:asciiTheme="minorHAnsi" w:hAnsiTheme="minorHAnsi" w:cstheme="majorHAnsi"/>
          <w:b/>
          <w:bCs/>
          <w:color w:val="E66045"/>
          <w:sz w:val="21"/>
          <w:szCs w:val="21"/>
        </w:rPr>
        <w:t xml:space="preserve"> Your Community.</w:t>
      </w:r>
      <w:r w:rsidR="009C1D47" w:rsidRPr="004A512F">
        <w:rPr>
          <w:rFonts w:asciiTheme="majorHAnsi" w:hAnsiTheme="majorHAnsi" w:cstheme="majorHAnsi"/>
          <w:color w:val="E66045"/>
          <w:sz w:val="21"/>
          <w:szCs w:val="21"/>
        </w:rPr>
        <w:t xml:space="preserve"> </w:t>
      </w:r>
      <w:r w:rsidR="009C1D47" w:rsidRPr="004A512F">
        <w:rPr>
          <w:rFonts w:asciiTheme="majorHAnsi" w:hAnsiTheme="majorHAnsi" w:cstheme="majorHAnsi"/>
          <w:spacing w:val="-3"/>
          <w:sz w:val="21"/>
          <w:szCs w:val="21"/>
        </w:rPr>
        <w:t xml:space="preserve">Nevada could receive more than $20,000 over ten years for every man, woman and child who is counted in the 2020 Census. This funding helps pay for education, affordable housing, healthcare and infrastructure in YOUR city and county. </w:t>
      </w:r>
    </w:p>
    <w:p w14:paraId="39250147" w14:textId="53D41C4E" w:rsidR="009C1D47" w:rsidRPr="004A512F" w:rsidRDefault="00F1517B" w:rsidP="004A512F">
      <w:pPr>
        <w:pStyle w:val="BasicParagraph"/>
        <w:tabs>
          <w:tab w:val="left" w:pos="360"/>
        </w:tabs>
        <w:suppressAutoHyphens/>
        <w:spacing w:before="120" w:line="240" w:lineRule="auto"/>
        <w:ind w:left="360" w:hanging="360"/>
        <w:rPr>
          <w:rFonts w:asciiTheme="majorHAnsi" w:hAnsiTheme="majorHAnsi" w:cstheme="majorHAnsi"/>
          <w:sz w:val="21"/>
          <w:szCs w:val="21"/>
        </w:rPr>
      </w:pPr>
      <w:r>
        <w:rPr>
          <w:rFonts w:asciiTheme="minorHAnsi" w:hAnsiTheme="minorHAnsi" w:cstheme="majorHAnsi"/>
          <w:b/>
          <w:bCs/>
          <w:color w:val="E66045"/>
          <w:sz w:val="21"/>
          <w:szCs w:val="21"/>
        </w:rPr>
        <w:t>2</w:t>
      </w:r>
      <w:r w:rsidR="009C1D47" w:rsidRPr="004A512F">
        <w:rPr>
          <w:rFonts w:asciiTheme="minorHAnsi" w:hAnsiTheme="minorHAnsi" w:cstheme="majorHAnsi"/>
          <w:b/>
          <w:bCs/>
          <w:color w:val="E66045"/>
          <w:sz w:val="21"/>
          <w:szCs w:val="21"/>
        </w:rPr>
        <w:t>.</w:t>
      </w:r>
      <w:r w:rsidR="009C1D47" w:rsidRPr="004A512F">
        <w:rPr>
          <w:rFonts w:asciiTheme="minorHAnsi" w:hAnsiTheme="minorHAnsi" w:cstheme="majorHAnsi"/>
          <w:b/>
          <w:bCs/>
          <w:color w:val="E66045"/>
          <w:sz w:val="21"/>
          <w:szCs w:val="21"/>
        </w:rPr>
        <w:tab/>
        <w:t xml:space="preserve">Easy </w:t>
      </w:r>
      <w:proofErr w:type="gramStart"/>
      <w:r w:rsidR="009C1D47" w:rsidRPr="004A512F">
        <w:rPr>
          <w:rFonts w:asciiTheme="minorHAnsi" w:hAnsiTheme="minorHAnsi" w:cstheme="majorHAnsi"/>
          <w:b/>
          <w:bCs/>
          <w:color w:val="E66045"/>
          <w:sz w:val="21"/>
          <w:szCs w:val="21"/>
        </w:rPr>
        <w:t>To</w:t>
      </w:r>
      <w:proofErr w:type="gramEnd"/>
      <w:r w:rsidR="009C1D47" w:rsidRPr="004A512F">
        <w:rPr>
          <w:rFonts w:asciiTheme="minorHAnsi" w:hAnsiTheme="minorHAnsi" w:cstheme="majorHAnsi"/>
          <w:b/>
          <w:bCs/>
          <w:color w:val="E66045"/>
          <w:sz w:val="21"/>
          <w:szCs w:val="21"/>
        </w:rPr>
        <w:t xml:space="preserve"> Fill Out.</w:t>
      </w:r>
      <w:r w:rsidR="009C1D47" w:rsidRPr="004A512F">
        <w:rPr>
          <w:rFonts w:asciiTheme="majorHAnsi" w:hAnsiTheme="majorHAnsi" w:cstheme="majorHAnsi"/>
          <w:color w:val="E66045"/>
          <w:sz w:val="21"/>
          <w:szCs w:val="21"/>
        </w:rPr>
        <w:t xml:space="preserve"> </w:t>
      </w:r>
      <w:r w:rsidR="009C1D47" w:rsidRPr="004A512F">
        <w:rPr>
          <w:rFonts w:asciiTheme="majorHAnsi" w:hAnsiTheme="majorHAnsi" w:cstheme="majorHAnsi"/>
          <w:sz w:val="21"/>
          <w:szCs w:val="21"/>
        </w:rPr>
        <w:t xml:space="preserve">There are three ways you can ensure you get counted: online, over the phone, or on a paper mail-in form. </w:t>
      </w:r>
    </w:p>
    <w:p w14:paraId="5BAED649" w14:textId="649BBA6F" w:rsidR="009C1D47" w:rsidRPr="004A512F" w:rsidRDefault="00F1517B" w:rsidP="004A512F">
      <w:pPr>
        <w:pStyle w:val="BasicParagraph"/>
        <w:tabs>
          <w:tab w:val="left" w:pos="360"/>
        </w:tabs>
        <w:suppressAutoHyphens/>
        <w:spacing w:before="120" w:line="240" w:lineRule="auto"/>
        <w:ind w:left="360" w:hanging="360"/>
        <w:rPr>
          <w:rFonts w:asciiTheme="majorHAnsi" w:hAnsiTheme="majorHAnsi" w:cstheme="majorHAnsi"/>
          <w:sz w:val="21"/>
          <w:szCs w:val="21"/>
        </w:rPr>
      </w:pPr>
      <w:r>
        <w:rPr>
          <w:rFonts w:asciiTheme="minorHAnsi" w:hAnsiTheme="minorHAnsi" w:cstheme="majorHAnsi"/>
          <w:b/>
          <w:bCs/>
          <w:color w:val="E66045"/>
          <w:sz w:val="21"/>
          <w:szCs w:val="21"/>
        </w:rPr>
        <w:t>3</w:t>
      </w:r>
      <w:r w:rsidR="009C1D47" w:rsidRPr="004A512F">
        <w:rPr>
          <w:rFonts w:asciiTheme="minorHAnsi" w:hAnsiTheme="minorHAnsi" w:cstheme="majorHAnsi"/>
          <w:b/>
          <w:bCs/>
          <w:color w:val="E66045"/>
          <w:sz w:val="21"/>
          <w:szCs w:val="21"/>
        </w:rPr>
        <w:t>.</w:t>
      </w:r>
      <w:r w:rsidR="009C1D47" w:rsidRPr="004A512F">
        <w:rPr>
          <w:rFonts w:asciiTheme="minorHAnsi" w:hAnsiTheme="minorHAnsi" w:cstheme="majorHAnsi"/>
          <w:b/>
          <w:bCs/>
          <w:color w:val="E66045"/>
          <w:sz w:val="21"/>
          <w:szCs w:val="21"/>
        </w:rPr>
        <w:tab/>
        <w:t>Don’t Give Our Fair Share Away.</w:t>
      </w:r>
      <w:r w:rsidR="009C1D47" w:rsidRPr="004A512F">
        <w:rPr>
          <w:rFonts w:asciiTheme="majorHAnsi" w:hAnsiTheme="majorHAnsi" w:cstheme="majorHAnsi"/>
          <w:color w:val="E66045"/>
          <w:sz w:val="21"/>
          <w:szCs w:val="21"/>
        </w:rPr>
        <w:t xml:space="preserve"> </w:t>
      </w:r>
      <w:r w:rsidR="009C1D47" w:rsidRPr="004A512F">
        <w:rPr>
          <w:rFonts w:asciiTheme="majorHAnsi" w:hAnsiTheme="majorHAnsi" w:cstheme="majorHAnsi"/>
          <w:sz w:val="21"/>
          <w:szCs w:val="21"/>
        </w:rPr>
        <w:t xml:space="preserve">Every Nevadan not counted means we lose our share of federal funding to other states. </w:t>
      </w:r>
    </w:p>
    <w:p w14:paraId="5D5F9206" w14:textId="1382DF04" w:rsidR="009C1D47" w:rsidRPr="004A512F" w:rsidRDefault="00F1517B" w:rsidP="004A512F">
      <w:pPr>
        <w:pStyle w:val="BasicParagraph"/>
        <w:tabs>
          <w:tab w:val="left" w:pos="360"/>
        </w:tabs>
        <w:suppressAutoHyphens/>
        <w:spacing w:before="120" w:line="240" w:lineRule="auto"/>
        <w:ind w:left="360" w:hanging="360"/>
        <w:rPr>
          <w:rFonts w:asciiTheme="majorHAnsi" w:hAnsiTheme="majorHAnsi" w:cstheme="majorHAnsi"/>
          <w:sz w:val="21"/>
          <w:szCs w:val="21"/>
        </w:rPr>
      </w:pPr>
      <w:r>
        <w:rPr>
          <w:rFonts w:asciiTheme="minorHAnsi" w:hAnsiTheme="minorHAnsi" w:cstheme="majorHAnsi"/>
          <w:b/>
          <w:bCs/>
          <w:color w:val="E66045"/>
          <w:sz w:val="21"/>
          <w:szCs w:val="21"/>
        </w:rPr>
        <w:t>4</w:t>
      </w:r>
      <w:r w:rsidR="009C1D47" w:rsidRPr="004A512F">
        <w:rPr>
          <w:rFonts w:asciiTheme="minorHAnsi" w:hAnsiTheme="minorHAnsi" w:cstheme="majorHAnsi"/>
          <w:b/>
          <w:bCs/>
          <w:color w:val="E66045"/>
          <w:sz w:val="21"/>
          <w:szCs w:val="21"/>
        </w:rPr>
        <w:t>.</w:t>
      </w:r>
      <w:r w:rsidR="009C1D47" w:rsidRPr="004A512F">
        <w:rPr>
          <w:rFonts w:asciiTheme="minorHAnsi" w:hAnsiTheme="minorHAnsi" w:cstheme="majorHAnsi"/>
          <w:b/>
          <w:bCs/>
          <w:color w:val="E66045"/>
          <w:sz w:val="21"/>
          <w:szCs w:val="21"/>
        </w:rPr>
        <w:tab/>
        <w:t>We’ve Always Done It This Way.</w:t>
      </w:r>
      <w:r w:rsidR="009C1D47" w:rsidRPr="004A512F">
        <w:rPr>
          <w:rFonts w:asciiTheme="majorHAnsi" w:hAnsiTheme="majorHAnsi" w:cstheme="majorHAnsi"/>
          <w:color w:val="E66045"/>
          <w:sz w:val="21"/>
          <w:szCs w:val="21"/>
        </w:rPr>
        <w:t xml:space="preserve"> </w:t>
      </w:r>
      <w:r w:rsidR="009C1D47" w:rsidRPr="004A512F">
        <w:rPr>
          <w:rFonts w:asciiTheme="majorHAnsi" w:hAnsiTheme="majorHAnsi" w:cstheme="majorHAnsi"/>
          <w:sz w:val="21"/>
          <w:szCs w:val="21"/>
        </w:rPr>
        <w:t>The Census is part of U.S. history. We’ve been doing it since 1790.</w:t>
      </w:r>
    </w:p>
    <w:p w14:paraId="3671D269" w14:textId="77FA5302" w:rsidR="009C1D47" w:rsidRPr="004A512F" w:rsidRDefault="00F1517B" w:rsidP="004A512F">
      <w:pPr>
        <w:pStyle w:val="BasicParagraph"/>
        <w:tabs>
          <w:tab w:val="left" w:pos="360"/>
        </w:tabs>
        <w:suppressAutoHyphens/>
        <w:spacing w:before="120" w:line="240" w:lineRule="auto"/>
        <w:ind w:left="360" w:hanging="360"/>
        <w:rPr>
          <w:rFonts w:asciiTheme="majorHAnsi" w:hAnsiTheme="majorHAnsi" w:cstheme="majorHAnsi"/>
          <w:sz w:val="21"/>
          <w:szCs w:val="21"/>
        </w:rPr>
      </w:pPr>
      <w:r>
        <w:rPr>
          <w:rFonts w:asciiTheme="minorHAnsi" w:hAnsiTheme="minorHAnsi" w:cstheme="majorHAnsi"/>
          <w:b/>
          <w:bCs/>
          <w:color w:val="E66045"/>
          <w:sz w:val="21"/>
          <w:szCs w:val="21"/>
        </w:rPr>
        <w:t>5</w:t>
      </w:r>
      <w:r w:rsidR="009C1D47" w:rsidRPr="004A512F">
        <w:rPr>
          <w:rFonts w:asciiTheme="minorHAnsi" w:hAnsiTheme="minorHAnsi" w:cstheme="majorHAnsi"/>
          <w:b/>
          <w:bCs/>
          <w:color w:val="E66045"/>
          <w:sz w:val="21"/>
          <w:szCs w:val="21"/>
        </w:rPr>
        <w:t>.</w:t>
      </w:r>
      <w:r w:rsidR="009C1D47" w:rsidRPr="004A512F">
        <w:rPr>
          <w:rFonts w:asciiTheme="minorHAnsi" w:hAnsiTheme="minorHAnsi" w:cstheme="majorHAnsi"/>
          <w:b/>
          <w:bCs/>
          <w:color w:val="E66045"/>
          <w:sz w:val="21"/>
          <w:szCs w:val="21"/>
        </w:rPr>
        <w:tab/>
        <w:t>One-Person-One-Vote.</w:t>
      </w:r>
      <w:r w:rsidR="009C1D47" w:rsidRPr="004A512F">
        <w:rPr>
          <w:rFonts w:asciiTheme="majorHAnsi" w:hAnsiTheme="majorHAnsi" w:cstheme="majorHAnsi"/>
          <w:color w:val="E66045"/>
          <w:sz w:val="21"/>
          <w:szCs w:val="21"/>
        </w:rPr>
        <w:t xml:space="preserve"> </w:t>
      </w:r>
      <w:r w:rsidR="009C1D47" w:rsidRPr="004A512F">
        <w:rPr>
          <w:rFonts w:asciiTheme="majorHAnsi" w:hAnsiTheme="majorHAnsi" w:cstheme="majorHAnsi"/>
          <w:sz w:val="21"/>
          <w:szCs w:val="21"/>
        </w:rPr>
        <w:t>The Census ensures fair and equitable representation through elected officials.</w:t>
      </w:r>
    </w:p>
    <w:p w14:paraId="47A1E501" w14:textId="54313079" w:rsidR="009C1D47" w:rsidRPr="004A512F" w:rsidRDefault="00F1517B" w:rsidP="004A512F">
      <w:pPr>
        <w:pStyle w:val="BasicParagraph"/>
        <w:tabs>
          <w:tab w:val="left" w:pos="360"/>
        </w:tabs>
        <w:suppressAutoHyphens/>
        <w:spacing w:before="120" w:line="240" w:lineRule="auto"/>
        <w:ind w:left="360" w:hanging="360"/>
        <w:rPr>
          <w:rFonts w:asciiTheme="majorHAnsi" w:hAnsiTheme="majorHAnsi" w:cstheme="majorHAnsi"/>
          <w:sz w:val="21"/>
          <w:szCs w:val="21"/>
        </w:rPr>
      </w:pPr>
      <w:r>
        <w:rPr>
          <w:rFonts w:asciiTheme="minorHAnsi" w:hAnsiTheme="minorHAnsi" w:cstheme="majorHAnsi"/>
          <w:b/>
          <w:bCs/>
          <w:color w:val="E66045"/>
          <w:sz w:val="21"/>
          <w:szCs w:val="21"/>
        </w:rPr>
        <w:t>6</w:t>
      </w:r>
      <w:r w:rsidR="009C1D47" w:rsidRPr="004A512F">
        <w:rPr>
          <w:rFonts w:asciiTheme="minorHAnsi" w:hAnsiTheme="minorHAnsi" w:cstheme="majorHAnsi"/>
          <w:b/>
          <w:bCs/>
          <w:color w:val="E66045"/>
          <w:sz w:val="21"/>
          <w:szCs w:val="21"/>
        </w:rPr>
        <w:t>.</w:t>
      </w:r>
      <w:r w:rsidR="009C1D47" w:rsidRPr="004A512F">
        <w:rPr>
          <w:rFonts w:asciiTheme="minorHAnsi" w:hAnsiTheme="minorHAnsi" w:cstheme="majorHAnsi"/>
          <w:b/>
          <w:bCs/>
          <w:color w:val="E66045"/>
          <w:sz w:val="21"/>
          <w:szCs w:val="21"/>
        </w:rPr>
        <w:tab/>
      </w:r>
      <w:r w:rsidR="009C1D47" w:rsidRPr="004A512F">
        <w:rPr>
          <w:rFonts w:asciiTheme="minorHAnsi" w:hAnsiTheme="minorHAnsi" w:cs="Calibri Light (Headings)"/>
          <w:b/>
          <w:bCs/>
          <w:color w:val="E66045"/>
          <w:spacing w:val="4"/>
          <w:sz w:val="21"/>
          <w:szCs w:val="21"/>
        </w:rPr>
        <w:t>It’s Our Civic Duty.</w:t>
      </w:r>
      <w:r w:rsidR="009C1D47" w:rsidRPr="004A512F">
        <w:rPr>
          <w:rFonts w:asciiTheme="majorHAnsi" w:hAnsiTheme="majorHAnsi" w:cs="Calibri Light (Headings)"/>
          <w:color w:val="E66045"/>
          <w:spacing w:val="4"/>
          <w:sz w:val="21"/>
          <w:szCs w:val="21"/>
        </w:rPr>
        <w:t xml:space="preserve"> </w:t>
      </w:r>
      <w:r w:rsidR="009C1D47" w:rsidRPr="004A512F">
        <w:rPr>
          <w:rFonts w:asciiTheme="majorHAnsi" w:hAnsiTheme="majorHAnsi" w:cs="Calibri Light (Headings)"/>
          <w:spacing w:val="4"/>
          <w:sz w:val="21"/>
          <w:szCs w:val="21"/>
        </w:rPr>
        <w:t>The Census is mandated by the U.S. Constitution to count EVERYONE living in the United States.</w:t>
      </w:r>
    </w:p>
    <w:p w14:paraId="28DB2F8E" w14:textId="4867322C" w:rsidR="009C1D47" w:rsidRPr="004A512F" w:rsidRDefault="00F1517B" w:rsidP="004A512F">
      <w:pPr>
        <w:pStyle w:val="BasicParagraph"/>
        <w:tabs>
          <w:tab w:val="left" w:pos="360"/>
        </w:tabs>
        <w:suppressAutoHyphens/>
        <w:spacing w:before="120" w:line="240" w:lineRule="auto"/>
        <w:ind w:left="360" w:hanging="360"/>
        <w:rPr>
          <w:rFonts w:asciiTheme="majorHAnsi" w:hAnsiTheme="majorHAnsi" w:cstheme="majorHAnsi"/>
          <w:sz w:val="21"/>
          <w:szCs w:val="21"/>
        </w:rPr>
      </w:pPr>
      <w:r>
        <w:rPr>
          <w:rFonts w:asciiTheme="minorHAnsi" w:hAnsiTheme="minorHAnsi" w:cstheme="majorHAnsi"/>
          <w:b/>
          <w:bCs/>
          <w:color w:val="E66045"/>
          <w:sz w:val="21"/>
          <w:szCs w:val="21"/>
        </w:rPr>
        <w:t>7</w:t>
      </w:r>
      <w:r w:rsidR="009C1D47" w:rsidRPr="004A512F">
        <w:rPr>
          <w:rFonts w:asciiTheme="minorHAnsi" w:hAnsiTheme="minorHAnsi" w:cstheme="majorHAnsi"/>
          <w:b/>
          <w:bCs/>
          <w:color w:val="E66045"/>
          <w:sz w:val="21"/>
          <w:szCs w:val="21"/>
        </w:rPr>
        <w:t>.</w:t>
      </w:r>
      <w:r w:rsidR="009C1D47" w:rsidRPr="004A512F">
        <w:rPr>
          <w:rFonts w:asciiTheme="minorHAnsi" w:hAnsiTheme="minorHAnsi" w:cstheme="majorHAnsi"/>
          <w:b/>
          <w:bCs/>
          <w:color w:val="E66045"/>
          <w:sz w:val="21"/>
          <w:szCs w:val="21"/>
        </w:rPr>
        <w:tab/>
        <w:t>It’s Our Future.</w:t>
      </w:r>
      <w:r w:rsidR="009C1D47" w:rsidRPr="004A512F">
        <w:rPr>
          <w:rFonts w:asciiTheme="majorHAnsi" w:hAnsiTheme="majorHAnsi" w:cstheme="majorHAnsi"/>
          <w:color w:val="E66045"/>
          <w:sz w:val="21"/>
          <w:szCs w:val="21"/>
        </w:rPr>
        <w:t xml:space="preserve"> </w:t>
      </w:r>
      <w:r w:rsidR="009C1D47" w:rsidRPr="004A512F">
        <w:rPr>
          <w:rFonts w:asciiTheme="majorHAnsi" w:hAnsiTheme="majorHAnsi" w:cstheme="majorHAnsi"/>
          <w:sz w:val="21"/>
          <w:szCs w:val="21"/>
        </w:rPr>
        <w:t>The results of the 2020 census will help shape Nevada’s future for the next ten years – we cannot afford to miss the opportunity to be counted.</w:t>
      </w:r>
    </w:p>
    <w:p w14:paraId="29D6CD33" w14:textId="45BAB13A" w:rsidR="009C1D47" w:rsidRPr="004A512F" w:rsidRDefault="00F1517B" w:rsidP="004A512F">
      <w:pPr>
        <w:pStyle w:val="BasicParagraph"/>
        <w:tabs>
          <w:tab w:val="left" w:pos="360"/>
        </w:tabs>
        <w:suppressAutoHyphens/>
        <w:spacing w:before="120" w:line="240" w:lineRule="auto"/>
        <w:ind w:left="360" w:hanging="360"/>
        <w:rPr>
          <w:rFonts w:asciiTheme="majorHAnsi" w:hAnsiTheme="majorHAnsi" w:cstheme="majorHAnsi"/>
          <w:sz w:val="21"/>
          <w:szCs w:val="21"/>
        </w:rPr>
      </w:pPr>
      <w:r>
        <w:rPr>
          <w:rFonts w:asciiTheme="minorHAnsi" w:hAnsiTheme="minorHAnsi" w:cstheme="majorHAnsi"/>
          <w:b/>
          <w:bCs/>
          <w:color w:val="E66045"/>
          <w:sz w:val="21"/>
          <w:szCs w:val="21"/>
        </w:rPr>
        <w:t>8</w:t>
      </w:r>
      <w:r w:rsidR="009C1D47" w:rsidRPr="004A512F">
        <w:rPr>
          <w:rFonts w:asciiTheme="minorHAnsi" w:hAnsiTheme="minorHAnsi" w:cstheme="majorHAnsi"/>
          <w:b/>
          <w:bCs/>
          <w:color w:val="E66045"/>
          <w:sz w:val="21"/>
          <w:szCs w:val="21"/>
        </w:rPr>
        <w:t>.</w:t>
      </w:r>
      <w:r w:rsidR="009C1D47" w:rsidRPr="004A512F">
        <w:rPr>
          <w:rFonts w:asciiTheme="minorHAnsi" w:hAnsiTheme="minorHAnsi" w:cstheme="majorHAnsi"/>
          <w:b/>
          <w:bCs/>
          <w:color w:val="E66045"/>
          <w:sz w:val="21"/>
          <w:szCs w:val="21"/>
        </w:rPr>
        <w:tab/>
        <w:t>Nevada Matters. Be Counted. Help Your Community.</w:t>
      </w:r>
      <w:r w:rsidR="009C1D47" w:rsidRPr="004A512F">
        <w:rPr>
          <w:rFonts w:asciiTheme="majorHAnsi" w:hAnsiTheme="majorHAnsi" w:cstheme="majorHAnsi"/>
          <w:color w:val="E66045"/>
          <w:sz w:val="21"/>
          <w:szCs w:val="21"/>
        </w:rPr>
        <w:t xml:space="preserve"> </w:t>
      </w:r>
      <w:r w:rsidR="009C1D47" w:rsidRPr="004A512F">
        <w:rPr>
          <w:rFonts w:asciiTheme="majorHAnsi" w:hAnsiTheme="majorHAnsi" w:cstheme="majorHAnsi"/>
          <w:sz w:val="21"/>
          <w:szCs w:val="21"/>
        </w:rPr>
        <w:t>Y</w:t>
      </w:r>
      <w:r w:rsidR="009C1D47" w:rsidRPr="004A512F">
        <w:rPr>
          <w:rFonts w:asciiTheme="majorHAnsi" w:hAnsiTheme="majorHAnsi" w:cs="Calibri Light (Headings)"/>
          <w:spacing w:val="-4"/>
          <w:sz w:val="21"/>
          <w:szCs w:val="21"/>
        </w:rPr>
        <w:t>ou are important and being counted means helping maintain and improve roads, education, health care, and public safety where you live.</w:t>
      </w:r>
    </w:p>
    <w:p w14:paraId="7D00791B" w14:textId="5694E9B6" w:rsidR="009C1D47" w:rsidRPr="009C1D47" w:rsidRDefault="009C1D47" w:rsidP="004A512F">
      <w:pPr>
        <w:pStyle w:val="BasicParagraph"/>
        <w:tabs>
          <w:tab w:val="left" w:pos="360"/>
        </w:tabs>
        <w:suppressAutoHyphens/>
        <w:spacing w:before="200" w:line="240" w:lineRule="auto"/>
        <w:ind w:left="517" w:hanging="517"/>
        <w:jc w:val="center"/>
        <w:rPr>
          <w:rFonts w:asciiTheme="majorHAnsi" w:hAnsiTheme="majorHAnsi" w:cstheme="majorHAnsi"/>
          <w:sz w:val="15"/>
          <w:szCs w:val="15"/>
        </w:rPr>
      </w:pPr>
      <w:r w:rsidRPr="009C1D47">
        <w:rPr>
          <w:rFonts w:asciiTheme="minorHAnsi" w:hAnsiTheme="minorHAnsi" w:cstheme="majorHAnsi"/>
          <w:sz w:val="15"/>
          <w:szCs w:val="15"/>
        </w:rPr>
        <w:t>Provided by the 2020 Nevada Statewide Census Complete Count Committee</w:t>
      </w:r>
    </w:p>
    <w:sectPr w:rsidR="009C1D47" w:rsidRPr="009C1D47" w:rsidSect="004A512F">
      <w:headerReference w:type="default" r:id="rId7"/>
      <w:footerReference w:type="default" r:id="rId8"/>
      <w:pgSz w:w="5760" w:h="12960"/>
      <w:pgMar w:top="1440" w:right="360" w:bottom="891" w:left="44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1C877" w14:textId="77777777" w:rsidR="00003789" w:rsidRDefault="00003789" w:rsidP="000E34D6">
      <w:r>
        <w:separator/>
      </w:r>
    </w:p>
  </w:endnote>
  <w:endnote w:type="continuationSeparator" w:id="0">
    <w:p w14:paraId="12C71F28" w14:textId="77777777" w:rsidR="00003789" w:rsidRDefault="00003789" w:rsidP="000E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9595" w14:textId="5F197F21" w:rsidR="000E34D6" w:rsidRDefault="004A512F">
    <w:pPr>
      <w:pStyle w:val="Footer"/>
    </w:pPr>
    <w:r>
      <w:rPr>
        <w:noProof/>
      </w:rPr>
      <w:drawing>
        <wp:anchor distT="0" distB="0" distL="114300" distR="114300" simplePos="0" relativeHeight="251662336" behindDoc="1" locked="0" layoutInCell="1" allowOverlap="1" wp14:anchorId="6A4F1943" wp14:editId="2C804AED">
          <wp:simplePos x="0" y="0"/>
          <wp:positionH relativeFrom="column">
            <wp:posOffset>2044700</wp:posOffset>
          </wp:positionH>
          <wp:positionV relativeFrom="paragraph">
            <wp:posOffset>264160</wp:posOffset>
          </wp:positionV>
          <wp:extent cx="1631315" cy="2609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FG0002-NV-Census-Message-Flyer-footer.png"/>
                  <pic:cNvPicPr/>
                </pic:nvPicPr>
                <pic:blipFill rotWithShape="1">
                  <a:blip r:embed="rId1">
                    <a:extLst>
                      <a:ext uri="{28A0092B-C50C-407E-A947-70E740481C1C}">
                        <a14:useLocalDpi xmlns:a14="http://schemas.microsoft.com/office/drawing/2010/main" val="0"/>
                      </a:ext>
                    </a:extLst>
                  </a:blip>
                  <a:srcRect l="73095" t="16668" b="19438"/>
                  <a:stretch/>
                </pic:blipFill>
                <pic:spPr bwMode="auto">
                  <a:xfrm>
                    <a:off x="0" y="0"/>
                    <a:ext cx="1631315" cy="260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20D4E62" wp14:editId="221576EE">
          <wp:simplePos x="0" y="0"/>
          <wp:positionH relativeFrom="column">
            <wp:posOffset>-563880</wp:posOffset>
          </wp:positionH>
          <wp:positionV relativeFrom="paragraph">
            <wp:posOffset>272878</wp:posOffset>
          </wp:positionV>
          <wp:extent cx="2291715" cy="2406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FG0002-NV-Census-Message-Flyer-footer.png"/>
                  <pic:cNvPicPr/>
                </pic:nvPicPr>
                <pic:blipFill rotWithShape="1">
                  <a:blip r:embed="rId1">
                    <a:extLst>
                      <a:ext uri="{28A0092B-C50C-407E-A947-70E740481C1C}">
                        <a14:useLocalDpi xmlns:a14="http://schemas.microsoft.com/office/drawing/2010/main" val="0"/>
                      </a:ext>
                    </a:extLst>
                  </a:blip>
                  <a:srcRect t="16668" r="58954" b="19438"/>
                  <a:stretch/>
                </pic:blipFill>
                <pic:spPr bwMode="auto">
                  <a:xfrm>
                    <a:off x="0" y="0"/>
                    <a:ext cx="2291715" cy="240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E1D8E2B" wp14:editId="575FE49A">
          <wp:simplePos x="0" y="0"/>
          <wp:positionH relativeFrom="column">
            <wp:posOffset>-1282700</wp:posOffset>
          </wp:positionH>
          <wp:positionV relativeFrom="paragraph">
            <wp:posOffset>166542</wp:posOffset>
          </wp:positionV>
          <wp:extent cx="6748780" cy="76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G0002-NV-Census-Message-Flyer-footer.png"/>
                  <pic:cNvPicPr/>
                </pic:nvPicPr>
                <pic:blipFill rotWithShape="1">
                  <a:blip r:embed="rId1">
                    <a:extLst>
                      <a:ext uri="{28A0092B-C50C-407E-A947-70E740481C1C}">
                        <a14:useLocalDpi xmlns:a14="http://schemas.microsoft.com/office/drawing/2010/main" val="0"/>
                      </a:ext>
                    </a:extLst>
                  </a:blip>
                  <a:srcRect b="83263"/>
                  <a:stretch/>
                </pic:blipFill>
                <pic:spPr bwMode="auto">
                  <a:xfrm>
                    <a:off x="0" y="0"/>
                    <a:ext cx="6748780" cy="7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7EBAF" w14:textId="77777777" w:rsidR="00003789" w:rsidRDefault="00003789" w:rsidP="000E34D6">
      <w:r>
        <w:separator/>
      </w:r>
    </w:p>
  </w:footnote>
  <w:footnote w:type="continuationSeparator" w:id="0">
    <w:p w14:paraId="342F87E1" w14:textId="77777777" w:rsidR="00003789" w:rsidRDefault="00003789" w:rsidP="000E3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C12F" w14:textId="026ABFC4" w:rsidR="000E34D6" w:rsidRDefault="000E34D6">
    <w:pPr>
      <w:pStyle w:val="Header"/>
    </w:pPr>
    <w:r>
      <w:rPr>
        <w:noProof/>
      </w:rPr>
      <w:drawing>
        <wp:anchor distT="0" distB="0" distL="114300" distR="114300" simplePos="0" relativeHeight="251658240" behindDoc="1" locked="0" layoutInCell="1" allowOverlap="1" wp14:anchorId="544B64D2" wp14:editId="7DD74714">
          <wp:simplePos x="0" y="0"/>
          <wp:positionH relativeFrom="column">
            <wp:posOffset>551815</wp:posOffset>
          </wp:positionH>
          <wp:positionV relativeFrom="paragraph">
            <wp:posOffset>-354330</wp:posOffset>
          </wp:positionV>
          <wp:extent cx="2002689" cy="1143000"/>
          <wp:effectExtent l="0" t="0" r="0" b="0"/>
          <wp:wrapNone/>
          <wp:docPr id="6" name="Picture 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Census2020-LogoFinal.png"/>
                  <pic:cNvPicPr/>
                </pic:nvPicPr>
                <pic:blipFill rotWithShape="1">
                  <a:blip r:embed="rId1">
                    <a:extLst>
                      <a:ext uri="{28A0092B-C50C-407E-A947-70E740481C1C}">
                        <a14:useLocalDpi xmlns:a14="http://schemas.microsoft.com/office/drawing/2010/main" val="0"/>
                      </a:ext>
                    </a:extLst>
                  </a:blip>
                  <a:srcRect b="15892"/>
                  <a:stretch/>
                </pic:blipFill>
                <pic:spPr bwMode="auto">
                  <a:xfrm>
                    <a:off x="0" y="0"/>
                    <a:ext cx="2002689"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5F"/>
    <w:rsid w:val="00003789"/>
    <w:rsid w:val="00085332"/>
    <w:rsid w:val="000E15A5"/>
    <w:rsid w:val="000E34D6"/>
    <w:rsid w:val="000F7CEC"/>
    <w:rsid w:val="0014267C"/>
    <w:rsid w:val="001B4463"/>
    <w:rsid w:val="00220528"/>
    <w:rsid w:val="002438A5"/>
    <w:rsid w:val="00281FC4"/>
    <w:rsid w:val="002A2798"/>
    <w:rsid w:val="00361E67"/>
    <w:rsid w:val="004A512F"/>
    <w:rsid w:val="0051313F"/>
    <w:rsid w:val="00771916"/>
    <w:rsid w:val="007E4DEE"/>
    <w:rsid w:val="008D64F5"/>
    <w:rsid w:val="009C1D47"/>
    <w:rsid w:val="009C613B"/>
    <w:rsid w:val="00A31BF3"/>
    <w:rsid w:val="00A76D93"/>
    <w:rsid w:val="00C164D4"/>
    <w:rsid w:val="00C64CFB"/>
    <w:rsid w:val="00C83ACA"/>
    <w:rsid w:val="00D87871"/>
    <w:rsid w:val="00F1517B"/>
    <w:rsid w:val="00F74363"/>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B02E7"/>
  <w15:chartTrackingRefBased/>
  <w15:docId w15:val="{C6D2556C-9EEB-954B-8A13-A42A81E3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4D6"/>
    <w:pPr>
      <w:tabs>
        <w:tab w:val="center" w:pos="4680"/>
        <w:tab w:val="right" w:pos="9360"/>
      </w:tabs>
    </w:pPr>
  </w:style>
  <w:style w:type="character" w:customStyle="1" w:styleId="HeaderChar">
    <w:name w:val="Header Char"/>
    <w:basedOn w:val="DefaultParagraphFont"/>
    <w:link w:val="Header"/>
    <w:uiPriority w:val="99"/>
    <w:rsid w:val="000E34D6"/>
    <w:rPr>
      <w:rFonts w:eastAsiaTheme="minorEastAsia"/>
    </w:rPr>
  </w:style>
  <w:style w:type="paragraph" w:styleId="Footer">
    <w:name w:val="footer"/>
    <w:basedOn w:val="Normal"/>
    <w:link w:val="FooterChar"/>
    <w:uiPriority w:val="99"/>
    <w:unhideWhenUsed/>
    <w:rsid w:val="000E34D6"/>
    <w:pPr>
      <w:tabs>
        <w:tab w:val="center" w:pos="4680"/>
        <w:tab w:val="right" w:pos="9360"/>
      </w:tabs>
    </w:pPr>
  </w:style>
  <w:style w:type="character" w:customStyle="1" w:styleId="FooterChar">
    <w:name w:val="Footer Char"/>
    <w:basedOn w:val="DefaultParagraphFont"/>
    <w:link w:val="Footer"/>
    <w:uiPriority w:val="99"/>
    <w:rsid w:val="000E34D6"/>
    <w:rPr>
      <w:rFonts w:eastAsiaTheme="minorEastAsia"/>
    </w:rPr>
  </w:style>
  <w:style w:type="paragraph" w:customStyle="1" w:styleId="BasicParagraph">
    <w:name w:val="[Basic Paragraph]"/>
    <w:basedOn w:val="Normal"/>
    <w:uiPriority w:val="99"/>
    <w:rsid w:val="009C1D47"/>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BalloonText">
    <w:name w:val="Balloon Text"/>
    <w:basedOn w:val="Normal"/>
    <w:link w:val="BalloonTextChar"/>
    <w:uiPriority w:val="99"/>
    <w:semiHidden/>
    <w:unhideWhenUsed/>
    <w:rsid w:val="004A51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12F"/>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220528"/>
    <w:rPr>
      <w:color w:val="0563C1" w:themeColor="hyperlink"/>
      <w:u w:val="single"/>
    </w:rPr>
  </w:style>
  <w:style w:type="character" w:styleId="UnresolvedMention">
    <w:name w:val="Unresolved Mention"/>
    <w:basedOn w:val="DefaultParagraphFont"/>
    <w:uiPriority w:val="99"/>
    <w:semiHidden/>
    <w:unhideWhenUsed/>
    <w:rsid w:val="00220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84433020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Mertz</dc:creator>
  <cp:keywords/>
  <dc:description/>
  <cp:lastModifiedBy>Kerry Durmick</cp:lastModifiedBy>
  <cp:revision>2</cp:revision>
  <cp:lastPrinted>2020-01-23T22:23:00Z</cp:lastPrinted>
  <dcterms:created xsi:type="dcterms:W3CDTF">2020-04-20T22:14:00Z</dcterms:created>
  <dcterms:modified xsi:type="dcterms:W3CDTF">2020-04-20T22:14:00Z</dcterms:modified>
</cp:coreProperties>
</file>